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9648D1" w:rsidP="00B44F7F">
      <w:pPr>
        <w:rPr>
          <w:sz w:val="36"/>
          <w:szCs w:val="36"/>
        </w:rPr>
      </w:pPr>
      <w:r w:rsidRPr="009648D1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5123BE">
        <w:rPr>
          <w:sz w:val="36"/>
          <w:szCs w:val="36"/>
        </w:rPr>
        <w:t>ALLEGATO 2</w:t>
      </w:r>
    </w:p>
    <w:p w:rsidR="00481F0C" w:rsidRPr="00481F0C" w:rsidRDefault="00481F0C" w:rsidP="00481F0C">
      <w:pPr>
        <w:rPr>
          <w:b/>
          <w:bCs/>
          <w:sz w:val="36"/>
          <w:szCs w:val="36"/>
        </w:rPr>
      </w:pPr>
      <w:r w:rsidRPr="00481F0C">
        <w:rPr>
          <w:b/>
          <w:bCs/>
          <w:sz w:val="36"/>
          <w:szCs w:val="36"/>
        </w:rPr>
        <w:t>IN GIOCO: A BRACCIA APERTE</w:t>
      </w:r>
    </w:p>
    <w:p w:rsidR="00481F0C" w:rsidRPr="00481F0C" w:rsidRDefault="00481F0C" w:rsidP="00481F0C">
      <w:pPr>
        <w:jc w:val="both"/>
        <w:rPr>
          <w:sz w:val="32"/>
          <w:szCs w:val="32"/>
        </w:rPr>
      </w:pPr>
      <w:r w:rsidRPr="00481F0C">
        <w:rPr>
          <w:sz w:val="32"/>
          <w:szCs w:val="32"/>
        </w:rPr>
        <w:t>Le nostre braccia esigono molto spazio. Si muovono rapidamente e indicano la nostra efficienza e la nostra prontezza, sottolineano le nostre parole durante un dialogo. Sono molto utili per cogliere emozioni e stati d’animo. Con le braccia possiamo comunicare in termini chiari senza pronunciare una sola parola.</w:t>
      </w:r>
    </w:p>
    <w:p w:rsidR="00481F0C" w:rsidRPr="00481F0C" w:rsidRDefault="00481F0C" w:rsidP="00481F0C">
      <w:pPr>
        <w:jc w:val="both"/>
        <w:rPr>
          <w:sz w:val="32"/>
          <w:szCs w:val="32"/>
        </w:rPr>
      </w:pPr>
      <w:r w:rsidRPr="00481F0C">
        <w:rPr>
          <w:sz w:val="32"/>
          <w:szCs w:val="32"/>
        </w:rPr>
        <w:t xml:space="preserve">Anche se davanti ad un monitor, proviamo a metterci in piedi e mettere le braccia come ci pare rispetto a degli input dell’animatore.  Poi proviamo a capire il significato legato alla nostra comunicazione non verbale. </w:t>
      </w:r>
    </w:p>
    <w:p w:rsidR="00481F0C" w:rsidRPr="00481F0C" w:rsidRDefault="00481F0C" w:rsidP="00481F0C">
      <w:pPr>
        <w:jc w:val="both"/>
        <w:rPr>
          <w:sz w:val="32"/>
          <w:szCs w:val="32"/>
        </w:rPr>
      </w:pPr>
      <w:r w:rsidRPr="00481F0C">
        <w:rPr>
          <w:sz w:val="32"/>
          <w:szCs w:val="32"/>
        </w:rPr>
        <w:t>Al termine del gioco condividiamo le emozioni e raccontiamo episodi della nostra vita in cui, anche senza parlare, un gesto con le braccia ci ha procurato emozioni.</w:t>
      </w:r>
    </w:p>
    <w:p w:rsidR="00481F0C" w:rsidRDefault="00481F0C" w:rsidP="00B44F7F">
      <w:pPr>
        <w:rPr>
          <w:sz w:val="36"/>
          <w:szCs w:val="36"/>
        </w:rPr>
      </w:pPr>
    </w:p>
    <w:p w:rsidR="00890F39" w:rsidRDefault="00890F39" w:rsidP="00B44F7F">
      <w:pPr>
        <w:rPr>
          <w:sz w:val="32"/>
          <w:szCs w:val="32"/>
        </w:rPr>
      </w:pPr>
    </w:p>
    <w:sectPr w:rsidR="00890F39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E42C0"/>
    <w:rsid w:val="00394B7E"/>
    <w:rsid w:val="00481F0C"/>
    <w:rsid w:val="004D7DAB"/>
    <w:rsid w:val="005123BE"/>
    <w:rsid w:val="00590804"/>
    <w:rsid w:val="00890F39"/>
    <w:rsid w:val="009648D1"/>
    <w:rsid w:val="00A15A4A"/>
    <w:rsid w:val="00B32534"/>
    <w:rsid w:val="00B44F7F"/>
    <w:rsid w:val="00BA7B9E"/>
    <w:rsid w:val="00C5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8</cp:revision>
  <dcterms:created xsi:type="dcterms:W3CDTF">2020-09-24T07:08:00Z</dcterms:created>
  <dcterms:modified xsi:type="dcterms:W3CDTF">2020-10-07T14:00:00Z</dcterms:modified>
</cp:coreProperties>
</file>